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Alimentación Nutritiva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Nutrición Integral</w:t>
      </w:r>
    </w:p>
    <w:p w:rsidR="00000000" w:rsidDel="00000000" w:rsidP="00000000" w:rsidRDefault="00000000" w:rsidRPr="00000000" w14:paraId="00000003">
      <w:pPr>
        <w:widowControl w:val="0"/>
        <w:spacing w:after="0" w:line="264" w:lineRule="auto"/>
        <w:jc w:val="center"/>
        <w:rPr>
          <w:rFonts w:ascii="Mali" w:cs="Mali" w:eastAsia="Mali" w:hAnsi="Mali"/>
        </w:rPr>
      </w:pPr>
      <w:r w:rsidDel="00000000" w:rsidR="00000000" w:rsidRPr="00000000">
        <w:rPr>
          <w:rFonts w:ascii="Mali" w:cs="Mali" w:eastAsia="Mali" w:hAnsi="Mali"/>
          <w:rtl w:val="0"/>
        </w:rPr>
        <w:t xml:space="preserve">“Es un proceso celular que ocurre en forma continua, y está determinado por la interacción de factores genéticos, biológicos, psicológicos,sociológicos y ambientales”</w:t>
      </w:r>
    </w:p>
    <w:p w:rsidR="00000000" w:rsidDel="00000000" w:rsidP="00000000" w:rsidRDefault="00000000" w:rsidRPr="00000000" w14:paraId="00000004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75.0" w:type="dxa"/>
        <w:jc w:val="left"/>
        <w:tblInd w:w="140.0" w:type="pct"/>
        <w:tblBorders>
          <w:top w:color="a5a5a5" w:space="0" w:sz="8" w:val="single"/>
          <w:left w:color="000000" w:space="0" w:sz="8" w:val="single"/>
          <w:bottom w:color="a5a5a5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20"/>
      </w:tblPr>
      <w:tblGrid>
        <w:gridCol w:w="1365"/>
        <w:gridCol w:w="930"/>
        <w:gridCol w:w="735"/>
        <w:gridCol w:w="705"/>
        <w:gridCol w:w="1005"/>
        <w:gridCol w:w="4005"/>
        <w:gridCol w:w="6030"/>
        <w:tblGridChange w:id="0">
          <w:tblGrid>
            <w:gridCol w:w="1365"/>
            <w:gridCol w:w="930"/>
            <w:gridCol w:w="735"/>
            <w:gridCol w:w="705"/>
            <w:gridCol w:w="1005"/>
            <w:gridCol w:w="4005"/>
            <w:gridCol w:w="6030"/>
          </w:tblGrid>
        </w:tblGridChange>
      </w:tblGrid>
      <w:tr>
        <w:trPr>
          <w:trHeight w:val="1120" w:hRule="atLeast"/>
        </w:trPr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52547e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52547e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Etapa</w:t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52547e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52547e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Peso</w:t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52547e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0"/>
                <w:szCs w:val="20"/>
                <w:rtl w:val="0"/>
              </w:rPr>
              <w:t xml:space="preserve">Talla</w:t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52547e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0"/>
                <w:szCs w:val="20"/>
                <w:rtl w:val="0"/>
              </w:rPr>
              <w:t xml:space="preserve">Requerimento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18"/>
                <w:szCs w:val="18"/>
                <w:rtl w:val="0"/>
              </w:rPr>
              <w:t xml:space="preserve">Biológico/Emocional/Nutricional</w:t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52547e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0"/>
                <w:szCs w:val="20"/>
                <w:rtl w:val="0"/>
              </w:rPr>
              <w:t xml:space="preserve">Plan de Alimentación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Open Sans" w:cs="Open Sans" w:eastAsia="Open Sans" w:hAnsi="Open Sans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auto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Saywa</w:t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auto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0-2</w:t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auto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 año 2 meses</w:t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auto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16 kg</w:t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90cm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peso de acuerdo a su talla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Hierro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Falta de Talla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¿En qué alimentos encontramos estos requerimientos?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¿Su peso y talla que tan relacionados con su genética o su familia?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¿Está desparasitad@?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Comida adecuada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Hierbas 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Maíz, Frejol, Verduras, leche de vaca, miel</w:t>
            </w:r>
          </w:p>
        </w:tc>
      </w:tr>
      <w:tr>
        <w:trPr>
          <w:trHeight w:val="1120" w:hRule="atLeast"/>
        </w:trPr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7030a0" w:space="0" w:sz="8" w:val="single"/>
              <w:bottom w:color="7030a0" w:space="0" w:sz="8" w:val="single"/>
              <w:right w:color="7030a0" w:space="0" w:sz="8" w:val="single"/>
            </w:tcBorders>
            <w:shd w:fill="fffff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top w:color="7030a0" w:space="0" w:sz="8" w:val="single"/>
              <w:bottom w:color="000000" w:space="0" w:sz="8" w:val="single"/>
              <w:right w:color="ffffff" w:space="0" w:sz="8" w:val="single"/>
            </w:tcBorders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tcMar>
              <w:top w:w="0.0" w:type="dxa"/>
              <w:left w:w="22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8" w:val="single"/>
              <w:left w:color="ffffff" w:space="0" w:sz="8" w:val="single"/>
              <w:bottom w:color="000000" w:space="0" w:sz="8" w:val="single"/>
            </w:tcBorders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.0000000000001" w:top="1133.8582677165355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ali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50800</wp:posOffset>
              </wp:positionV>
              <wp:extent cx="7800975" cy="60007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50275" y="3484725"/>
                        <a:ext cx="7791450" cy="590550"/>
                      </a:xfrm>
                      <a:prstGeom prst="rect">
                        <a:avLst/>
                      </a:prstGeom>
                      <a:solidFill>
                        <a:srgbClr val="EDEAE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50800</wp:posOffset>
              </wp:positionV>
              <wp:extent cx="7800975" cy="600075"/>
              <wp:effectExtent b="0" l="0" r="0" t="0"/>
              <wp:wrapNone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00975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-299084</wp:posOffset>
          </wp:positionH>
          <wp:positionV relativeFrom="paragraph">
            <wp:posOffset>132715</wp:posOffset>
          </wp:positionV>
          <wp:extent cx="7550785" cy="444500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785" cy="444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-457199</wp:posOffset>
              </wp:positionV>
              <wp:extent cx="10072688" cy="62865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50275" y="3470438"/>
                        <a:ext cx="7791450" cy="619125"/>
                      </a:xfrm>
                      <a:prstGeom prst="rect">
                        <a:avLst/>
                      </a:prstGeom>
                      <a:solidFill>
                        <a:srgbClr val="52547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-457199</wp:posOffset>
              </wp:positionV>
              <wp:extent cx="10072688" cy="628650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72688" cy="628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-356234</wp:posOffset>
          </wp:positionH>
          <wp:positionV relativeFrom="paragraph">
            <wp:posOffset>-371474</wp:posOffset>
          </wp:positionV>
          <wp:extent cx="1466850" cy="483235"/>
          <wp:effectExtent b="0" l="0" r="0" t="0"/>
          <wp:wrapNone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Mali SemiBold" w:cs="Mali SemiBold" w:eastAsia="Mali SemiBold" w:hAnsi="Mali SemiBold"/>
      <w:color w:val="52547e"/>
      <w:sz w:val="44"/>
      <w:szCs w:val="44"/>
    </w:rPr>
  </w:style>
  <w:style w:type="paragraph" w:styleId="Heading2">
    <w:name w:val="heading 2"/>
    <w:basedOn w:val="Normal"/>
    <w:next w:val="Normal"/>
    <w:pPr/>
    <w:rPr>
      <w:rFonts w:ascii="Mali SemiBold" w:cs="Mali SemiBold" w:eastAsia="Mali SemiBold" w:hAnsi="Mali SemiBold"/>
      <w:color w:val="cdab5e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6D9C"/>
    <w:pPr>
      <w:outlineLvl w:val="1"/>
    </w:pPr>
    <w:rPr>
      <w:rFonts w:ascii="Open Sans" w:cs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A2394"/>
    <w:pPr>
      <w:outlineLvl w:val="0"/>
    </w:pPr>
    <w:rPr>
      <w:rFonts w:ascii="Mali SemiBold" w:cs="Mali SemiBold" w:hAnsi="Mali SemiBold"/>
      <w:color w:val="52547e"/>
      <w:sz w:val="44"/>
      <w:szCs w:val="44"/>
      <w:lang w:val="es-MX"/>
    </w:rPr>
  </w:style>
  <w:style w:type="paragraph" w:styleId="Heading2">
    <w:name w:val="heading 2"/>
    <w:basedOn w:val="Heading1"/>
    <w:next w:val="Normal"/>
    <w:link w:val="Heading2Char"/>
    <w:uiPriority w:val="9"/>
    <w:unhideWhenUsed w:val="1"/>
    <w:qFormat w:val="1"/>
    <w:rsid w:val="001C225A"/>
    <w:pPr>
      <w:outlineLvl w:val="1"/>
    </w:pPr>
    <w:rPr>
      <w:color w:val="cdab5e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E3467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3467"/>
  </w:style>
  <w:style w:type="paragraph" w:styleId="Footer">
    <w:name w:val="footer"/>
    <w:basedOn w:val="Normal"/>
    <w:link w:val="FooterChar"/>
    <w:uiPriority w:val="99"/>
    <w:unhideWhenUsed w:val="1"/>
    <w:rsid w:val="007E3467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3467"/>
  </w:style>
  <w:style w:type="character" w:styleId="Heading1Char" w:customStyle="1">
    <w:name w:val="Heading 1 Char"/>
    <w:basedOn w:val="DefaultParagraphFont"/>
    <w:link w:val="Heading1"/>
    <w:uiPriority w:val="9"/>
    <w:rsid w:val="00FA2394"/>
    <w:rPr>
      <w:rFonts w:ascii="Mali SemiBold" w:cs="Mali SemiBold" w:hAnsi="Mali SemiBold"/>
      <w:color w:val="52547e"/>
      <w:sz w:val="44"/>
      <w:szCs w:val="44"/>
      <w:lang w:val="es-MX"/>
    </w:rPr>
  </w:style>
  <w:style w:type="table" w:styleId="TableGrid">
    <w:name w:val="Table Grid"/>
    <w:basedOn w:val="TableNormal"/>
    <w:uiPriority w:val="39"/>
    <w:rsid w:val="006945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4-Accent1">
    <w:name w:val="List Table 4 Accent 1"/>
    <w:basedOn w:val="TableNormal"/>
    <w:uiPriority w:val="49"/>
    <w:rsid w:val="00694529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1" w:val="single"/>
          <w:left w:color="4472c4" w:space="0" w:sz="4" w:themeColor="accent1" w:val="single"/>
          <w:bottom w:color="4472c4" w:space="0" w:sz="4" w:themeColor="accent1" w:val="single"/>
          <w:right w:color="4472c4" w:space="0" w:sz="4" w:themeColor="accent1" w:val="single"/>
          <w:insideH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1C225A"/>
    <w:rPr>
      <w:rFonts w:ascii="Mali SemiBold" w:cs="Mali SemiBold" w:hAnsi="Mali SemiBold"/>
      <w:color w:val="cdab5e"/>
      <w:sz w:val="32"/>
      <w:szCs w:val="32"/>
      <w:lang w:val="es-MX"/>
    </w:rPr>
  </w:style>
  <w:style w:type="paragraph" w:styleId="Subtitle">
    <w:name w:val="Subtitle"/>
    <w:basedOn w:val="Heading2"/>
    <w:next w:val="Normal"/>
    <w:link w:val="SubtitleChar"/>
    <w:uiPriority w:val="11"/>
    <w:qFormat w:val="1"/>
    <w:rsid w:val="00CE529A"/>
  </w:style>
  <w:style w:type="character" w:styleId="SubtitleChar" w:customStyle="1">
    <w:name w:val="Subtitle Char"/>
    <w:basedOn w:val="DefaultParagraphFont"/>
    <w:link w:val="Subtitle"/>
    <w:uiPriority w:val="11"/>
    <w:rsid w:val="00CE529A"/>
    <w:rPr>
      <w:rFonts w:ascii="Mali SemiBold" w:cs="Mali SemiBold" w:hAnsi="Mali SemiBold"/>
      <w:color w:val="cdab5e"/>
      <w:sz w:val="32"/>
      <w:szCs w:val="32"/>
      <w:lang w:val="es-MX"/>
    </w:rPr>
  </w:style>
  <w:style w:type="paragraph" w:styleId="ListParagraph">
    <w:name w:val="List Paragraph"/>
    <w:basedOn w:val="Normal"/>
    <w:uiPriority w:val="34"/>
    <w:qFormat w:val="1"/>
    <w:rsid w:val="004B2A6E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rFonts w:ascii="Mali SemiBold" w:cs="Mali SemiBold" w:eastAsia="Mali SemiBold" w:hAnsi="Mali SemiBold"/>
      <w:color w:val="cdab5e"/>
      <w:sz w:val="32"/>
      <w:szCs w:val="32"/>
    </w:rPr>
  </w:style>
  <w:style w:type="table" w:styleId="Table1">
    <w:basedOn w:val="TableNormal"/>
    <w:pPr/>
    <w:rPr>
      <w:rFonts w:ascii="Calibri" w:cs="Calibri" w:eastAsia="Calibri" w:hAnsi="Calibri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>
        <w:shd w:fill="a5a5a5" w:val="clear"/>
      </w:tcPr>
    </w:tblStylePr>
    <w:tblStylePr w:type="band1Vert">
      <w:pPr/>
      <w:rPr/>
      <w:tcPr>
        <w:shd w:fill="a5a5a5" w:val="clear"/>
      </w:tcPr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>
        <w:b w:val="1"/>
        <w:i w:val="0"/>
      </w:rPr>
      <w:tcPr/>
    </w:tblStylePr>
    <w:tblStylePr w:type="firstRow">
      <w:pPr/>
      <w:rPr>
        <w:b w:val="1"/>
        <w:i w:val="0"/>
      </w:rPr>
      <w:tcPr>
        <w:tcBorders>
          <w:bottom w:color="a5a5a5" w:space="0" w:sz="8" w:val="single"/>
        </w:tcBorders>
      </w:tcPr>
    </w:tblStylePr>
    <w:tblStylePr w:type="lastCol">
      <w:pPr/>
      <w:rPr>
        <w:b w:val="1"/>
        <w:i w:val="0"/>
      </w:rPr>
      <w:tcPr/>
    </w:tblStylePr>
    <w:tblStylePr w:type="lastRow">
      <w:pPr/>
      <w:rPr>
        <w:b w:val="1"/>
        <w:i w:val="0"/>
      </w:rPr>
      <w:tcPr>
        <w:tcBorders>
          <w:top w:color="a5a5a5" w:space="0" w:sz="8" w:val="single"/>
        </w:tcBorders>
      </w:tcPr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aliSemiBold-regular.ttf"/><Relationship Id="rId6" Type="http://schemas.openxmlformats.org/officeDocument/2006/relationships/font" Target="fonts/MaliSemiBold-bold.ttf"/><Relationship Id="rId7" Type="http://schemas.openxmlformats.org/officeDocument/2006/relationships/font" Target="fonts/MaliSemiBold-italic.ttf"/><Relationship Id="rId8" Type="http://schemas.openxmlformats.org/officeDocument/2006/relationships/font" Target="fonts/Mali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s6Yj8D/v2b5EbhA7t6aR05fsdQ==">AMUW2mUNJnPLtk0SZ4PYKeMHoO1fc0LVWutBIbOITSb6YLQCCfWRd44YqWR6UNZbV69Nz65yh9MDWoiMXV0L92ALv3eX3VN+Sf0+xRTDe/hy5OH5NFzoLd0=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2020-10-14T03:54:00Z</dcterms:created>
  <dc:creator>Ayami Martinez</dc:creator>
</cp:coreProperties>
</file>